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Roboto Cn" w:hAnsi="Roboto Cn" w:cs="Roboto Cn" w:eastAsia="Roboto Cn"/>
          <w:b/>
          <w:color w:val="FF0000"/>
          <w:spacing w:val="0"/>
          <w:position w:val="0"/>
          <w:sz w:val="44"/>
          <w:shd w:fill="auto" w:val="clear"/>
        </w:rPr>
      </w:pPr>
      <w:r>
        <w:object w:dxaOrig="5737" w:dyaOrig="3045">
          <v:rect xmlns:o="urn:schemas-microsoft-com:office:office" xmlns:v="urn:schemas-microsoft-com:vml" id="rectole0000000000" style="width:286.850000pt;height:152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tbl>
      <w:tblPr/>
      <w:tblGrid>
        <w:gridCol w:w="1976"/>
        <w:gridCol w:w="7670"/>
      </w:tblGrid>
      <w:tr>
        <w:trPr>
          <w:trHeight w:val="1" w:hRule="atLeast"/>
          <w:jc w:val="left"/>
        </w:trPr>
        <w:tc>
          <w:tcPr>
            <w:tcW w:w="1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Roboto Cn" w:hAnsi="Roboto Cn" w:cs="Roboto Cn" w:eastAsia="Roboto C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PROJE ADI</w:t>
            </w:r>
          </w:p>
        </w:tc>
        <w:tc>
          <w:tcPr>
            <w:tcW w:w="7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Endüstriyel Üretim Platformlar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ında 2030 İklim Değişikliği Eylem Planı Modeli i</w:t>
            </w:r>
            <w:r>
              <w:rPr>
                <w:rFonts w:ascii="Roboto Cn" w:hAnsi="Roboto Cn" w:cs="Roboto Cn" w:eastAsia="Roboto C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çin 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şleştirme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(CLIMPs)</w:t>
            </w:r>
          </w:p>
        </w:tc>
      </w:tr>
      <w:tr>
        <w:trPr>
          <w:trHeight w:val="1394" w:hRule="auto"/>
          <w:jc w:val="left"/>
        </w:trPr>
        <w:tc>
          <w:tcPr>
            <w:tcW w:w="1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Roboto Cn" w:hAnsi="Roboto Cn" w:cs="Roboto Cn" w:eastAsia="Roboto C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PROJE LOGOSU</w:t>
            </w:r>
          </w:p>
        </w:tc>
        <w:tc>
          <w:tcPr>
            <w:tcW w:w="7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object w:dxaOrig="7536" w:dyaOrig="2136">
                <v:rect xmlns:o="urn:schemas-microsoft-com:office:office" xmlns:v="urn:schemas-microsoft-com:vml" id="rectole0000000001" style="width:376.800000pt;height:106.800000pt" o:preferrelative="t" o:ole="">
                  <o:lock v:ext="edit"/>
                  <v:imagedata xmlns:r="http://schemas.openxmlformats.org/officeDocument/2006/relationships" r:id="docRId3" o:title=""/>
                </v:rect>
      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      </w:objec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Roboto Cn" w:hAnsi="Roboto Cn" w:cs="Roboto Cn" w:eastAsia="Roboto C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Roboto Cn" w:hAnsi="Roboto Cn" w:cs="Roboto Cn" w:eastAsia="Roboto C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PROJE TÜRÜ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Türkiye ve AB Aras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ında Şehir Eşleştirme - II (Yeşil Gelecek İ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çin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Şehir Eşleştirme) Hibe Programı (TTGS-II)</w:t>
            </w:r>
          </w:p>
        </w:tc>
      </w:tr>
      <w:tr>
        <w:trPr>
          <w:trHeight w:val="573" w:hRule="auto"/>
          <w:jc w:val="left"/>
        </w:trPr>
        <w:tc>
          <w:tcPr>
            <w:tcW w:w="1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Roboto Cn" w:hAnsi="Roboto Cn" w:cs="Roboto Cn" w:eastAsia="Roboto C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Roboto Cn" w:hAnsi="Roboto Cn" w:cs="Roboto Cn" w:eastAsia="Roboto C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TOPLAM BÜTÇE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€ 110.000</w:t>
            </w:r>
          </w:p>
        </w:tc>
      </w:tr>
      <w:tr>
        <w:trPr>
          <w:trHeight w:val="1" w:hRule="atLeast"/>
          <w:jc w:val="left"/>
        </w:trPr>
        <w:tc>
          <w:tcPr>
            <w:tcW w:w="1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Roboto Cn" w:hAnsi="Roboto Cn" w:cs="Roboto Cn" w:eastAsia="Roboto C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PROJE SÜRES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12 ay (01.08.2024-31.07.2025)</w:t>
            </w:r>
          </w:p>
        </w:tc>
      </w:tr>
      <w:tr>
        <w:trPr>
          <w:trHeight w:val="1236" w:hRule="auto"/>
          <w:jc w:val="left"/>
        </w:trPr>
        <w:tc>
          <w:tcPr>
            <w:tcW w:w="1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Roboto Cn" w:hAnsi="Roboto Cn" w:cs="Roboto Cn" w:eastAsia="Roboto C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Roboto Cn" w:hAnsi="Roboto Cn" w:cs="Roboto Cn" w:eastAsia="Roboto C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ORTAKLIK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Roboto Cn" w:hAnsi="Roboto Cn" w:cs="Roboto Cn" w:eastAsia="Roboto C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Roboto Cn" w:hAnsi="Roboto Cn" w:cs="Roboto Cn" w:eastAsia="Roboto C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20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Kocaeli Yat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ı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ım İzleme ve Koordinasyon Başkanlığı</w:t>
            </w:r>
          </w:p>
          <w:p>
            <w:pPr>
              <w:numPr>
                <w:ilvl w:val="0"/>
                <w:numId w:val="20"/>
              </w:numPr>
              <w:spacing w:before="0" w:after="0" w:line="240"/>
              <w:ind w:right="0" w:left="720" w:hanging="360"/>
              <w:jc w:val="left"/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Mazeikiai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İ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lçe Belediyesi - Litvanya </w:t>
            </w:r>
          </w:p>
          <w:p>
            <w:pPr>
              <w:numPr>
                <w:ilvl w:val="0"/>
                <w:numId w:val="20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Kocaeli Sanayi Odas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</w:t>
            </w:r>
          </w:p>
          <w:p>
            <w:pPr>
              <w:numPr>
                <w:ilvl w:val="0"/>
                <w:numId w:val="20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Balt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ık Eğitim Teknolojileri Enstit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üsü - Litvanya</w:t>
            </w:r>
          </w:p>
        </w:tc>
      </w:tr>
      <w:tr>
        <w:trPr>
          <w:trHeight w:val="1" w:hRule="atLeast"/>
          <w:jc w:val="left"/>
        </w:trPr>
        <w:tc>
          <w:tcPr>
            <w:tcW w:w="1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Roboto Cn" w:hAnsi="Roboto Cn" w:cs="Roboto Cn" w:eastAsia="Roboto C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PROJE KONUSU</w:t>
            </w:r>
          </w:p>
        </w:tc>
        <w:tc>
          <w:tcPr>
            <w:tcW w:w="7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11. Kalk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ınma Planı'nda (2019-2023) belirtildiği 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üzere, Türkiye co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ğrafi konumu nedeniyle iklim değişikliğine karşı hassas bir 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ülkedir. Bu nedenle Türkiye, ülke genelinde ye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şil b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üyümeyi art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ırmayı ve sera gazı emisyonlarını azaltmayı hedeflemektedir.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Avrupa Birli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ği ve T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ürkiye Cumhuriyeti 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şbirliğinde y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ürütülen "Türkiye ve AB Aras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ında Şehir Eşleştirme" programı, iklim değişikliği ve 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çevre alanlar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ında deneyim paylaşımını, kapasite geliştirme ve yerel politika geliştirme s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üreçlerinin güçlendirilmesini ve Avrupal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 paydaşlarla s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ürdürülebilir 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ğlar kurulmasını ama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çl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ıyor.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Kocaeli Valili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ği (Yatırım İzleme ve Koordinasyon Başkanlığı - YİKOB) tarafından y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ürütülen bu proje fikri,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Şehir Eşleştirme Programı kapsamında sunulacaktır. Projenin temel amacı, Organize Sanayi B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ölgeleri, Sanayi Kümeleri, Serbest Bölgeler ve Büyük ölçekli fabrikalar gibi orta ve büyük ölçekli endüstriyel üretim platformlar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 (IMP'ler) i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çin etkili bir "2030 iklim de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ğişikliği eylem planı" geliştirmeye y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önelik olarak Türk ve Avrupal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 akt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örler aras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ında s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ürdürülebilir bir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şehir eşleştirme mekanizması geliştirmektir.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Önerilen "model eylem plan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ı"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Plan, Endüstriyel Üretim Platformlar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 i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çin iklim de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ğişikliği ve karbon ayak izi ile doğrudan ilişkili olan 2 ana end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üstriyel sektöre odaklanmay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 hedeflemektedir;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• Enerji: Enerji T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üketimi, Enerji Tasarrufu ve Yenilenebilir Enerji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• At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ıklar: Atık Y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önetimi, Yeniden Kullan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ım, Geri D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önü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üm ve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İleriye D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önük Bisiklet Kullan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ımı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Bunu yaparken iki temel 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şleştirme aracı ve faaliyetinden yararlanılması hedeflenmiştir;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• Kar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şılıklı 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Ö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ğrenme: Teknoloji ve Teknik Bilgi Transferi (know-how)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• Kapasite Geli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ştirme: End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üstriyel Üretim Platformlar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ının yanı sıra yerel y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önetimlerin ve di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ğer ilgili paydaşların Teknik ve Altyapı Kapasitesi</w:t>
            </w:r>
          </w:p>
        </w:tc>
      </w:tr>
      <w:tr>
        <w:trPr>
          <w:trHeight w:val="1" w:hRule="atLeast"/>
          <w:jc w:val="left"/>
        </w:trPr>
        <w:tc>
          <w:tcPr>
            <w:tcW w:w="1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Roboto Cn" w:hAnsi="Roboto Cn" w:cs="Roboto Cn" w:eastAsia="Roboto C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PROJE ÇIKTILARI</w:t>
            </w:r>
          </w:p>
        </w:tc>
        <w:tc>
          <w:tcPr>
            <w:tcW w:w="7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 CLIMPs Veri Taban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ı</w:t>
            </w:r>
            <w:r>
              <w:rPr>
                <w:rFonts w:ascii="Roboto Cn" w:hAnsi="Roboto Cn" w:cs="Roboto Cn" w:eastAsia="Roboto C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: 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Gelecek proje faaliyetlerine ve konuyla ilgili gelecekte yap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ı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labilecek ara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ş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ırmalar i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çin tetikleyici bir bilimsel referans olarak;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-“CLIMPs Anket Raporu”;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- 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ş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le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ştirilen şehirlerin End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üstriyel Üretim Platformlar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 ile yerel y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önetimleri aras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ında karşılıklı 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ö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ğrenmeyi ve bilgi değişimini teşvik etmeye y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önelik iyi uygulamalar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ın derlenmesi;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Roboto Cn" w:hAnsi="Roboto Cn" w:cs="Roboto Cn" w:eastAsia="Roboto Cn"/>
                <w:b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 Endüstriyel Üretim Platformlar</w:t>
            </w:r>
            <w:r>
              <w:rPr>
                <w:rFonts w:ascii="Arial" w:hAnsi="Arial" w:cs="Arial" w:eastAsia="Arial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ı</w:t>
            </w:r>
            <w:r>
              <w:rPr>
                <w:rFonts w:ascii="Roboto Cn" w:hAnsi="Roboto Cn" w:cs="Roboto Cn" w:eastAsia="Roboto C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için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İklim Değişikliği Eylem Planı (İDEP) Modeli: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Stratejik planlama yaklaşımına dayalı bir eylem planı modelinin esaslarına atıfta bulunan, End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üstriyel Üretim Platformlar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ına rehberlik eden şablon belge;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Roboto Cn" w:hAnsi="Roboto Cn" w:cs="Roboto Cn" w:eastAsia="Roboto Cn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3. Etkinlik Raporlar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ı: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Yeşil Mutabakat politikasının i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çselle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ştirilmesi i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çin yerel etkinliklere ili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şkin 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önemli bilgileri (toplant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 tutanakları, katılımcı sayısı ve profili, etkinliğin tarihi ve saati, toplanan geri bildirimler, alınan kararlar vb.) not eden raporlar;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Roboto Cn" w:hAnsi="Roboto Cn" w:cs="Roboto Cn" w:eastAsia="Roboto Cn"/>
                <w:color w:val="FF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4. 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şleştirme Aracına İlişkin </w:t>
            </w:r>
            <w:r>
              <w:rPr>
                <w:rFonts w:ascii="Roboto Cn" w:hAnsi="Roboto Cn" w:cs="Roboto Cn" w:eastAsia="Roboto C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Ç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ıktılar: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-Çal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ışma Ziyareti Raporları;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-E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ş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le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ştirilen şehirlerin End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üstriyel Üretim Platformlar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 ve/veya yerel y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önetimleri aras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ı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nda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İşbirliği Protokolleri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5. Fark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ındalığın Artırılmasına İlişkin </w:t>
            </w:r>
            <w:r>
              <w:rPr>
                <w:rFonts w:ascii="Roboto Cn" w:hAnsi="Roboto Cn" w:cs="Roboto Cn" w:eastAsia="Roboto C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Ç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ıktılar: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İklim değişikliği ve etkileri hakkında net infografiklerin, yerel ve ulusal karar alıcılar i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çin politika tavsiyelerinin, uzmanlar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ın ve proje etkinliklerinde rol alan gen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ç odak grubu üyelerinin görü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şlerinin ve bir eğitim aracının yer aldığı, gen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çler için ve genel olarak kamuya yönelik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İklim Değişikliği El Kitabı;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-Yayg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ınlaştırma Raporu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431" w:hRule="auto"/>
          <w:jc w:val="left"/>
        </w:trPr>
        <w:tc>
          <w:tcPr>
            <w:tcW w:w="1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Roboto Cn" w:hAnsi="Roboto Cn" w:cs="Roboto Cn" w:eastAsia="Roboto C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Roboto Cn" w:hAnsi="Roboto Cn" w:cs="Roboto Cn" w:eastAsia="Roboto C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PROJE TOPLANTILARI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7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30"/>
              </w:numPr>
              <w:spacing w:before="0" w:after="0" w:line="240"/>
              <w:ind w:right="0" w:left="720" w:hanging="360"/>
              <w:jc w:val="left"/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Ba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şlangı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ç Toplant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ısı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 Eyl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ül 2024 - Kocaeli/Türkiye</w:t>
            </w:r>
          </w:p>
          <w:p>
            <w:pPr>
              <w:numPr>
                <w:ilvl w:val="0"/>
                <w:numId w:val="30"/>
              </w:numPr>
              <w:spacing w:before="0" w:after="0" w:line="240"/>
              <w:ind w:right="0" w:left="720" w:hanging="36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Çal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ışma Ziyareti 1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Şubat 2025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 Mazikiai+Kaunas/Litvanya</w:t>
            </w:r>
          </w:p>
          <w:p>
            <w:pPr>
              <w:numPr>
                <w:ilvl w:val="0"/>
                <w:numId w:val="30"/>
              </w:numPr>
              <w:spacing w:before="0" w:after="0" w:line="240"/>
              <w:ind w:right="0" w:left="720" w:hanging="360"/>
              <w:jc w:val="left"/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Çal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ışma Ziyareti 2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 Haziran 2025 – Kocaeli/T</w:t>
            </w: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ürkiye</w:t>
            </w:r>
          </w:p>
          <w:p>
            <w:pPr>
              <w:numPr>
                <w:ilvl w:val="0"/>
                <w:numId w:val="30"/>
              </w:numPr>
              <w:spacing w:before="0" w:after="0" w:line="240"/>
              <w:ind w:right="0" w:left="720" w:hanging="36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Final Toplant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ısı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– Temmuz 2025 Mazeikiai/Litvanya</w:t>
            </w:r>
          </w:p>
        </w:tc>
      </w:tr>
      <w:tr>
        <w:trPr>
          <w:trHeight w:val="699" w:hRule="auto"/>
          <w:jc w:val="left"/>
        </w:trPr>
        <w:tc>
          <w:tcPr>
            <w:tcW w:w="19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Roboto Cn" w:hAnsi="Roboto Cn" w:cs="Roboto Cn" w:eastAsia="Roboto C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PROJE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İRTİBAT KİŞİSİ</w:t>
            </w:r>
          </w:p>
        </w:tc>
        <w:tc>
          <w:tcPr>
            <w:tcW w:w="76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Mustafa G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İNESAR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Avrupa Birli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ği ve Dış İlişkiler Sorumlusu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Roboto Cn" w:hAnsi="Roboto Cn" w:cs="Roboto Cn" w:eastAsia="Roboto C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İletişim: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Kocaeli Valili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ği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Avrupa Birli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ği ve Dış İlişkiler B</w:t>
            </w:r>
            <w:r>
              <w:rPr>
                <w:rFonts w:ascii="Roboto Cn" w:hAnsi="Roboto Cn" w:cs="Roboto Cn" w:eastAsia="Roboto C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ürosu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color w:val="202124"/>
                <w:spacing w:val="0"/>
                <w:position w:val="0"/>
                <w:sz w:val="22"/>
                <w:shd w:fill="FFFFFF" w:val="clear"/>
              </w:rPr>
              <w:t xml:space="preserve">Körfez Mah. Ankara Karayolu Caddesi No: 129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41018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İzmit/KOCAELİ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+90 262 300 50 75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+90 262 300 50 74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</w:pPr>
            <w:hyperlink xmlns:r="http://schemas.openxmlformats.org/officeDocument/2006/relationships" r:id="docRId4">
              <w:r>
                <w:rPr>
                  <w:rFonts w:ascii="Roboto Cn" w:hAnsi="Roboto Cn" w:cs="Roboto Cn" w:eastAsia="Roboto Cn"/>
                  <w:color w:val="0563C1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kocaelidiab@gmail.com</w:t>
              </w:r>
            </w:hyperlink>
            <w:r>
              <w:rPr>
                <w:rFonts w:ascii="Roboto Cn" w:hAnsi="Roboto Cn" w:cs="Roboto Cn" w:eastAsia="Roboto C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  <w:sz w:val="22"/>
              </w:rPr>
            </w:pPr>
            <w:hyperlink xmlns:r="http://schemas.openxmlformats.org/officeDocument/2006/relationships" r:id="docRId5">
              <w:r>
                <w:rPr>
                  <w:rFonts w:ascii="Roboto Cn" w:hAnsi="Roboto Cn" w:cs="Roboto Cn" w:eastAsia="Roboto Cn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http://www.kocaeli.gov.tr/avrupa-birligi-ve-dis-iliskiler-burosu</w:t>
              </w:r>
            </w:hyperlink>
          </w:p>
        </w:tc>
      </w:tr>
    </w:tbl>
    <w:p>
      <w:pPr>
        <w:tabs>
          <w:tab w:val="left" w:pos="1712" w:leader="none"/>
        </w:tabs>
        <w:spacing w:before="0" w:after="160" w:line="259"/>
        <w:ind w:right="0" w:left="0" w:firstLine="0"/>
        <w:jc w:val="left"/>
        <w:rPr>
          <w:rFonts w:ascii="Roboto Cn" w:hAnsi="Roboto Cn" w:cs="Roboto Cn" w:eastAsia="Roboto C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0">
    <w:abstractNumId w:val="6"/>
  </w:num>
  <w:num w:numId="3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Mode="External" Target="http://www.kocaeli.gov.tr/avrupa-birligi-ve-dis-iliskiler-burosu" Id="docRId5" Type="http://schemas.openxmlformats.org/officeDocument/2006/relationships/hyperlink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Mode="External" Target="mailto:kocaelidiab@gmail.com" Id="docRId4" Type="http://schemas.openxmlformats.org/officeDocument/2006/relationships/hyperlink" /><Relationship Target="numbering.xml" Id="docRId6" Type="http://schemas.openxmlformats.org/officeDocument/2006/relationships/numbering" /></Relationships>
</file>